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53DBE" w14:textId="787CB0C3" w:rsidR="00BC3B96" w:rsidRPr="006D4C56" w:rsidRDefault="00046592">
      <w:pPr>
        <w:rPr>
          <w:rFonts w:ascii="Arial" w:hAnsi="Arial" w:cs="Arial"/>
          <w:b/>
        </w:rPr>
      </w:pPr>
      <w:r w:rsidRPr="006D4C56">
        <w:rPr>
          <w:rFonts w:ascii="Arial" w:hAnsi="Arial" w:cs="Arial"/>
          <w:b/>
        </w:rPr>
        <w:t>ULTIMA IP40 statisches und dynamisches Weiß</w:t>
      </w:r>
      <w:r w:rsidRPr="006D4C56">
        <w:rPr>
          <w:rFonts w:ascii="Arial" w:hAnsi="Arial" w:cs="Arial"/>
          <w:b/>
          <w:sz w:val="48"/>
          <w:szCs w:val="48"/>
        </w:rPr>
        <w:t xml:space="preserve"> </w:t>
      </w:r>
    </w:p>
    <w:p w14:paraId="0A8CA696" w14:textId="687BD3A8" w:rsidR="00046592" w:rsidRPr="009F243F" w:rsidRDefault="00046592">
      <w:pPr>
        <w:rPr>
          <w:rFonts w:ascii="Arial" w:eastAsiaTheme="minorEastAsia" w:hAnsi="Arial" w:cs="Arial"/>
          <w:kern w:val="0"/>
          <w:sz w:val="20"/>
          <w:szCs w:val="20"/>
          <w:lang w:val="it-IT" w:eastAsia="de-DE"/>
        </w:rPr>
      </w:pPr>
      <w:r w:rsidRPr="006D4C56">
        <w:rPr>
          <w:rFonts w:ascii="Arial" w:eastAsiaTheme="minorEastAsia" w:hAnsi="Arial" w:cs="Arial"/>
          <w:kern w:val="0"/>
          <w:sz w:val="20"/>
          <w:szCs w:val="20"/>
          <w:lang w:eastAsia="de-DE"/>
        </w:rPr>
        <w:t xml:space="preserve">24 V, extern zertifizierte, IP40-geschützte, extrem schlanke lineare Leuchte mit integrierter </w:t>
      </w:r>
      <w:proofErr w:type="spellStart"/>
      <w:r w:rsidRPr="006D4C56">
        <w:rPr>
          <w:rFonts w:ascii="Arial" w:eastAsiaTheme="minorEastAsia" w:hAnsi="Arial" w:cs="Arial"/>
          <w:kern w:val="0"/>
          <w:sz w:val="20"/>
          <w:szCs w:val="20"/>
          <w:lang w:eastAsia="de-DE"/>
        </w:rPr>
        <w:t>Entblendung</w:t>
      </w:r>
      <w:proofErr w:type="spellEnd"/>
      <w:r w:rsidRPr="006D4C56">
        <w:rPr>
          <w:rFonts w:ascii="Arial" w:eastAsiaTheme="minorEastAsia" w:hAnsi="Arial" w:cs="Arial"/>
          <w:kern w:val="0"/>
          <w:sz w:val="20"/>
          <w:szCs w:val="20"/>
          <w:lang w:eastAsia="de-DE"/>
        </w:rPr>
        <w:t xml:space="preserve"> als Einzelleuchte mit bemerkenswert geringem Platzbedarf.</w:t>
      </w:r>
      <w:r w:rsidR="00A964AB">
        <w:rPr>
          <w:rFonts w:ascii="Arial" w:eastAsiaTheme="minorEastAsia" w:hAnsi="Arial" w:cs="Arial"/>
          <w:kern w:val="0"/>
          <w:sz w:val="20"/>
          <w:szCs w:val="20"/>
          <w:lang w:eastAsia="de-DE"/>
        </w:rPr>
        <w:br/>
      </w:r>
      <w:r w:rsidRPr="009F243F">
        <w:rPr>
          <w:rFonts w:ascii="Arial" w:eastAsiaTheme="minorEastAsia" w:hAnsi="Arial" w:cs="Arial"/>
          <w:kern w:val="0"/>
          <w:sz w:val="20"/>
          <w:szCs w:val="20"/>
          <w:lang w:val="it-IT" w:eastAsia="de-DE"/>
        </w:rPr>
        <w:t>ULTIMA NANO und OPAL:</w:t>
      </w:r>
      <w:r w:rsidRPr="009F243F">
        <w:rPr>
          <w:rFonts w:ascii="Arial" w:eastAsiaTheme="minorEastAsia" w:hAnsi="Arial" w:cs="Arial"/>
          <w:kern w:val="0"/>
          <w:sz w:val="20"/>
          <w:szCs w:val="20"/>
          <w:lang w:val="it-IT" w:eastAsia="de-DE"/>
        </w:rPr>
        <w:tab/>
        <w:t>10 mm x 13 mm (H x B)</w:t>
      </w:r>
      <w:r w:rsidRPr="009F243F">
        <w:rPr>
          <w:rFonts w:ascii="Arial" w:eastAsiaTheme="minorEastAsia" w:hAnsi="Arial" w:cs="Arial"/>
          <w:kern w:val="0"/>
          <w:sz w:val="20"/>
          <w:szCs w:val="20"/>
          <w:lang w:val="it-IT" w:eastAsia="de-DE"/>
        </w:rPr>
        <w:br/>
        <w:t>ULTIMA AS:</w:t>
      </w:r>
      <w:r w:rsidRPr="009F243F">
        <w:rPr>
          <w:rFonts w:ascii="Arial" w:eastAsiaTheme="minorEastAsia" w:hAnsi="Arial" w:cs="Arial"/>
          <w:kern w:val="0"/>
          <w:sz w:val="20"/>
          <w:szCs w:val="20"/>
          <w:lang w:val="it-IT" w:eastAsia="de-DE"/>
        </w:rPr>
        <w:tab/>
      </w:r>
      <w:r w:rsidRPr="009F243F">
        <w:rPr>
          <w:rFonts w:ascii="Arial" w:eastAsiaTheme="minorEastAsia" w:hAnsi="Arial" w:cs="Arial"/>
          <w:kern w:val="0"/>
          <w:sz w:val="20"/>
          <w:szCs w:val="20"/>
          <w:lang w:val="it-IT" w:eastAsia="de-DE"/>
        </w:rPr>
        <w:tab/>
      </w:r>
      <w:r w:rsidRPr="009F243F">
        <w:rPr>
          <w:rFonts w:ascii="Arial" w:eastAsiaTheme="minorEastAsia" w:hAnsi="Arial" w:cs="Arial"/>
          <w:kern w:val="0"/>
          <w:sz w:val="20"/>
          <w:szCs w:val="20"/>
          <w:lang w:val="it-IT" w:eastAsia="de-DE"/>
        </w:rPr>
        <w:tab/>
        <w:t>12,8 mm x 13 mm (H x B)</w:t>
      </w:r>
    </w:p>
    <w:p w14:paraId="2493582E" w14:textId="2E65A92B" w:rsidR="00046592" w:rsidRPr="006D4C56" w:rsidRDefault="00F719D8">
      <w:pPr>
        <w:rPr>
          <w:rFonts w:ascii="Arial" w:eastAsiaTheme="minorEastAsia" w:hAnsi="Arial" w:cs="Arial"/>
          <w:kern w:val="0"/>
          <w:sz w:val="20"/>
          <w:szCs w:val="20"/>
          <w:lang w:eastAsia="de-DE"/>
        </w:rPr>
      </w:pPr>
      <w:r w:rsidRPr="006D4C56">
        <w:rPr>
          <w:rFonts w:ascii="Arial" w:eastAsiaTheme="minorEastAsia" w:hAnsi="Arial" w:cs="Arial"/>
          <w:kern w:val="0"/>
          <w:sz w:val="20"/>
          <w:szCs w:val="20"/>
          <w:lang w:eastAsia="de-DE"/>
        </w:rPr>
        <w:t>Gehäuse aus stranggepressten, eloxierten Aluminiumprofil in Schwarz und Silber. Ausgestattet wahlweise mit einem Kabel- und Steckersystem (einseitig oder beidseitig) oder offenem Kabelende, passend zur Farbe der Leuchte.</w:t>
      </w:r>
    </w:p>
    <w:p w14:paraId="0ED555CC" w14:textId="2C931D98" w:rsidR="00F719D8" w:rsidRPr="006D4C56" w:rsidRDefault="00F719D8">
      <w:pPr>
        <w:rPr>
          <w:rFonts w:ascii="Arial" w:hAnsi="Arial" w:cs="Arial"/>
          <w:sz w:val="20"/>
          <w:szCs w:val="20"/>
        </w:rPr>
      </w:pPr>
      <w:r w:rsidRPr="006D4C56">
        <w:rPr>
          <w:rFonts w:ascii="Arial" w:hAnsi="Arial" w:cs="Arial"/>
          <w:sz w:val="20"/>
          <w:szCs w:val="20"/>
        </w:rPr>
        <w:t>Nanometrische Linsenoptiken ermöglichen genaue Abstrahlwinkel (15°, 25°, 40°, 60°) mit einem Color Over Angle (</w:t>
      </w:r>
      <w:proofErr w:type="spellStart"/>
      <w:r w:rsidRPr="006D4C56">
        <w:rPr>
          <w:rFonts w:ascii="Arial" w:hAnsi="Arial" w:cs="Arial"/>
          <w:sz w:val="20"/>
          <w:szCs w:val="20"/>
        </w:rPr>
        <w:t>CoA</w:t>
      </w:r>
      <w:proofErr w:type="spellEnd"/>
      <w:r w:rsidRPr="006D4C56">
        <w:rPr>
          <w:rFonts w:ascii="Arial" w:hAnsi="Arial" w:cs="Arial"/>
          <w:sz w:val="20"/>
          <w:szCs w:val="20"/>
        </w:rPr>
        <w:t xml:space="preserve">) von 25 K, sowie </w:t>
      </w:r>
      <w:proofErr w:type="spellStart"/>
      <w:r w:rsidRPr="006D4C56">
        <w:rPr>
          <w:rFonts w:ascii="Arial" w:hAnsi="Arial" w:cs="Arial"/>
          <w:sz w:val="20"/>
          <w:szCs w:val="20"/>
        </w:rPr>
        <w:t>Batwing</w:t>
      </w:r>
      <w:proofErr w:type="spellEnd"/>
      <w:r w:rsidRPr="006D4C56">
        <w:rPr>
          <w:rFonts w:ascii="Arial" w:hAnsi="Arial" w:cs="Arial"/>
          <w:sz w:val="20"/>
          <w:szCs w:val="20"/>
        </w:rPr>
        <w:t xml:space="preserve"> oder Asymmetrisch. ULTIMA wird mit einer </w:t>
      </w:r>
      <w:proofErr w:type="spellStart"/>
      <w:r w:rsidRPr="006D4C56">
        <w:rPr>
          <w:rFonts w:ascii="Arial" w:hAnsi="Arial" w:cs="Arial"/>
          <w:sz w:val="20"/>
          <w:szCs w:val="20"/>
        </w:rPr>
        <w:t>Blendschutzoptik</w:t>
      </w:r>
      <w:proofErr w:type="spellEnd"/>
      <w:r w:rsidRPr="006D4C56">
        <w:rPr>
          <w:rFonts w:ascii="Arial" w:hAnsi="Arial" w:cs="Arial"/>
          <w:sz w:val="20"/>
          <w:szCs w:val="20"/>
        </w:rPr>
        <w:t xml:space="preserve"> in schwarz oder weiß und einem UGR von &lt; 13 für einen optimalen Sehkomfort geliefert.  </w:t>
      </w:r>
    </w:p>
    <w:p w14:paraId="3B311545" w14:textId="0FECC166" w:rsidR="00F719D8" w:rsidRPr="006D4C56" w:rsidRDefault="00F719D8">
      <w:pPr>
        <w:rPr>
          <w:rFonts w:ascii="Arial" w:hAnsi="Arial" w:cs="Arial"/>
          <w:sz w:val="20"/>
          <w:szCs w:val="20"/>
        </w:rPr>
      </w:pPr>
      <w:r w:rsidRPr="006D4C56">
        <w:rPr>
          <w:rFonts w:ascii="Arial" w:hAnsi="Arial" w:cs="Arial"/>
          <w:sz w:val="20"/>
          <w:szCs w:val="20"/>
        </w:rPr>
        <w:t xml:space="preserve">Die </w:t>
      </w:r>
      <w:proofErr w:type="spellStart"/>
      <w:r w:rsidRPr="006D4C56">
        <w:rPr>
          <w:rFonts w:ascii="Arial" w:hAnsi="Arial" w:cs="Arial"/>
          <w:sz w:val="20"/>
          <w:szCs w:val="20"/>
        </w:rPr>
        <w:t>opale</w:t>
      </w:r>
      <w:proofErr w:type="spellEnd"/>
      <w:r w:rsidRPr="006D4C56">
        <w:rPr>
          <w:rFonts w:ascii="Arial" w:hAnsi="Arial" w:cs="Arial"/>
          <w:sz w:val="20"/>
          <w:szCs w:val="20"/>
        </w:rPr>
        <w:t xml:space="preserve"> Variante mit einem PMMA-Diffusor ermöglicht eine punktfreie Beleuchtung</w:t>
      </w:r>
    </w:p>
    <w:p w14:paraId="2D2E81E6" w14:textId="14489BB6" w:rsidR="00F719D8" w:rsidRPr="006D4C56" w:rsidRDefault="00EE2030">
      <w:pPr>
        <w:rPr>
          <w:rFonts w:ascii="Arial" w:hAnsi="Arial" w:cs="Arial"/>
          <w:b/>
        </w:rPr>
      </w:pPr>
      <w:r w:rsidRPr="006D4C56">
        <w:rPr>
          <w:rFonts w:ascii="Arial" w:hAnsi="Arial" w:cs="Arial"/>
          <w:b/>
        </w:rPr>
        <w:t>Montagezubehör</w:t>
      </w:r>
    </w:p>
    <w:p w14:paraId="1690800B" w14:textId="7E1BBCBB" w:rsidR="000761AD" w:rsidRPr="006D4C56" w:rsidRDefault="000761AD" w:rsidP="000761AD">
      <w:pPr>
        <w:pStyle w:val="Listenabsatz"/>
        <w:numPr>
          <w:ilvl w:val="0"/>
          <w:numId w:val="1"/>
        </w:numPr>
        <w:rPr>
          <w:rFonts w:ascii="Arial" w:hAnsi="Arial" w:cs="Arial"/>
          <w:kern w:val="0"/>
          <w:sz w:val="20"/>
          <w:szCs w:val="20"/>
        </w:rPr>
      </w:pPr>
      <w:r w:rsidRPr="006D4C56">
        <w:rPr>
          <w:rFonts w:ascii="Arial" w:hAnsi="Arial" w:cs="Arial"/>
          <w:kern w:val="0"/>
          <w:sz w:val="20"/>
          <w:szCs w:val="20"/>
        </w:rPr>
        <w:t>Anbau mit Kunststoffclips für eine einfache Oberflächenmontage. Die Clips sind in den Farben Weiß oder Schwarz verfügbar.</w:t>
      </w:r>
    </w:p>
    <w:p w14:paraId="408CEE61" w14:textId="3E94430C" w:rsidR="000761AD" w:rsidRPr="006D4C56" w:rsidRDefault="000761AD" w:rsidP="000761AD">
      <w:pPr>
        <w:pStyle w:val="Listenabsatz"/>
        <w:numPr>
          <w:ilvl w:val="0"/>
          <w:numId w:val="1"/>
        </w:numPr>
        <w:rPr>
          <w:rFonts w:ascii="Arial" w:hAnsi="Arial" w:cs="Arial"/>
          <w:kern w:val="0"/>
          <w:sz w:val="20"/>
          <w:szCs w:val="20"/>
        </w:rPr>
      </w:pPr>
      <w:r w:rsidRPr="006D4C56">
        <w:rPr>
          <w:rFonts w:ascii="Arial" w:hAnsi="Arial" w:cs="Arial"/>
          <w:kern w:val="0"/>
          <w:sz w:val="20"/>
          <w:szCs w:val="20"/>
        </w:rPr>
        <w:t xml:space="preserve">Anbau mit einem durchgehenden hohen Montageprofil aus Aluminium. Es bietet ausreichend Raum um Steckverbinder aufzunehmen. Das Profil ist in Weiß (RAL9003) oder Schwarz (RAL 9004) pulverbeschichtet erhältlich. Passend zur Leuchtenlänge und inklusive Endkappen. </w:t>
      </w:r>
    </w:p>
    <w:p w14:paraId="6D00D7F0" w14:textId="41291E34" w:rsidR="00E61216" w:rsidRDefault="00E61216" w:rsidP="000761AD">
      <w:pPr>
        <w:pStyle w:val="Listenabsatz"/>
        <w:numPr>
          <w:ilvl w:val="0"/>
          <w:numId w:val="1"/>
        </w:numPr>
        <w:rPr>
          <w:rFonts w:ascii="Arial" w:hAnsi="Arial" w:cs="Arial"/>
          <w:kern w:val="0"/>
          <w:sz w:val="20"/>
          <w:szCs w:val="20"/>
        </w:rPr>
      </w:pPr>
      <w:r w:rsidRPr="006D4C56">
        <w:rPr>
          <w:rFonts w:ascii="Arial" w:hAnsi="Arial" w:cs="Arial"/>
          <w:kern w:val="0"/>
          <w:sz w:val="20"/>
          <w:szCs w:val="20"/>
        </w:rPr>
        <w:t xml:space="preserve">Anbau mit Rasterdecken Clips. Die Clips können hervorragend auf die T-Träger der Rasterdecke gesetzt werden. Hervorragend für nachträgliche Installationen. Erhältlich in den Farben Weiß/Weiß und Schwarz/Weiß. </w:t>
      </w:r>
    </w:p>
    <w:p w14:paraId="171F2273" w14:textId="3F8EF023" w:rsidR="00547520" w:rsidRPr="006D4C56" w:rsidRDefault="00547520" w:rsidP="000761AD">
      <w:pPr>
        <w:pStyle w:val="Listenabsatz"/>
        <w:numPr>
          <w:ilvl w:val="0"/>
          <w:numId w:val="1"/>
        </w:numPr>
        <w:rPr>
          <w:rFonts w:ascii="Arial" w:hAnsi="Arial" w:cs="Arial"/>
          <w:kern w:val="0"/>
          <w:sz w:val="20"/>
          <w:szCs w:val="20"/>
        </w:rPr>
      </w:pPr>
      <w:r>
        <w:rPr>
          <w:rFonts w:ascii="Arial" w:hAnsi="Arial" w:cs="Arial"/>
          <w:kern w:val="0"/>
          <w:sz w:val="20"/>
          <w:szCs w:val="20"/>
        </w:rPr>
        <w:t xml:space="preserve">Anbau mit Schwenkwinkel. </w:t>
      </w:r>
      <w:r w:rsidR="0083113E">
        <w:rPr>
          <w:rFonts w:ascii="Arial" w:hAnsi="Arial" w:cs="Arial"/>
          <w:kern w:val="0"/>
          <w:sz w:val="20"/>
          <w:szCs w:val="20"/>
        </w:rPr>
        <w:t xml:space="preserve">Zum </w:t>
      </w:r>
      <w:r w:rsidR="00C528C3">
        <w:rPr>
          <w:rFonts w:ascii="Arial" w:hAnsi="Arial" w:cs="Arial"/>
          <w:kern w:val="0"/>
          <w:sz w:val="20"/>
          <w:szCs w:val="20"/>
        </w:rPr>
        <w:t>A</w:t>
      </w:r>
      <w:r w:rsidR="0083113E">
        <w:rPr>
          <w:rFonts w:ascii="Arial" w:hAnsi="Arial" w:cs="Arial"/>
          <w:kern w:val="0"/>
          <w:sz w:val="20"/>
          <w:szCs w:val="20"/>
        </w:rPr>
        <w:t xml:space="preserve">usrichten der Leuchte von 0° bis 130°. In den Farben Schwarz und Weiß erhältlich. </w:t>
      </w:r>
    </w:p>
    <w:p w14:paraId="06615A0D" w14:textId="77777777" w:rsidR="00CB26D3" w:rsidRPr="006D4C56" w:rsidRDefault="00E61216" w:rsidP="000761AD">
      <w:pPr>
        <w:pStyle w:val="Listenabsatz"/>
        <w:numPr>
          <w:ilvl w:val="0"/>
          <w:numId w:val="1"/>
        </w:numPr>
        <w:rPr>
          <w:rFonts w:ascii="Arial" w:hAnsi="Arial" w:cs="Arial"/>
          <w:kern w:val="0"/>
          <w:sz w:val="20"/>
          <w:szCs w:val="20"/>
        </w:rPr>
      </w:pPr>
      <w:r w:rsidRPr="006D4C56">
        <w:rPr>
          <w:rFonts w:ascii="Arial" w:hAnsi="Arial" w:cs="Arial"/>
          <w:kern w:val="0"/>
          <w:sz w:val="20"/>
          <w:szCs w:val="20"/>
        </w:rPr>
        <w:t>Anbau und Einbau mit Magneten. Für geeignete Oberfläche z.B. Stahl, oder mit Hilfe eines aufgeklebten Stahlbandes. Für den Einbau wird eine Nut z.B. in Form einer Schwalbenschwanz Fräsung in einer Holzplatte vorausgesetzt.</w:t>
      </w:r>
    </w:p>
    <w:p w14:paraId="3B1CEA6D" w14:textId="085D12C3" w:rsidR="00FA113C" w:rsidRPr="006D4C56" w:rsidRDefault="00FA113C" w:rsidP="001B62B1">
      <w:pPr>
        <w:pStyle w:val="Listenabsatz"/>
        <w:numPr>
          <w:ilvl w:val="0"/>
          <w:numId w:val="1"/>
        </w:numPr>
        <w:rPr>
          <w:rFonts w:ascii="Arial" w:hAnsi="Arial" w:cs="Arial"/>
          <w:kern w:val="0"/>
          <w:sz w:val="20"/>
          <w:szCs w:val="20"/>
        </w:rPr>
      </w:pPr>
      <w:r w:rsidRPr="006D4C56">
        <w:rPr>
          <w:rFonts w:ascii="Arial" w:hAnsi="Arial" w:cs="Arial"/>
          <w:kern w:val="0"/>
          <w:sz w:val="20"/>
          <w:szCs w:val="20"/>
        </w:rPr>
        <w:t>Einbau mit Rahmen.</w:t>
      </w:r>
      <w:r w:rsidR="00CB26D3" w:rsidRPr="006D4C56">
        <w:rPr>
          <w:rFonts w:ascii="Arial" w:hAnsi="Arial" w:cs="Arial"/>
          <w:kern w:val="0"/>
          <w:sz w:val="20"/>
          <w:szCs w:val="20"/>
        </w:rPr>
        <w:t xml:space="preserve"> Einbau </w:t>
      </w:r>
      <w:r w:rsidR="001B62B1" w:rsidRPr="006D4C56">
        <w:rPr>
          <w:rFonts w:ascii="Arial" w:hAnsi="Arial" w:cs="Arial"/>
          <w:kern w:val="0"/>
          <w:sz w:val="20"/>
          <w:szCs w:val="20"/>
        </w:rPr>
        <w:t xml:space="preserve">der </w:t>
      </w:r>
      <w:r w:rsidR="00CB26D3" w:rsidRPr="006D4C56">
        <w:rPr>
          <w:rFonts w:ascii="Arial" w:hAnsi="Arial" w:cs="Arial"/>
          <w:kern w:val="0"/>
          <w:sz w:val="20"/>
          <w:szCs w:val="20"/>
        </w:rPr>
        <w:t xml:space="preserve">Leuchten in einer Gipskartondecke oder in einem Brett. Montagefedern zum einfachen einsetzen der Leuchte in die Decke. </w:t>
      </w:r>
      <w:r w:rsidR="001B62B1" w:rsidRPr="006D4C56">
        <w:rPr>
          <w:rFonts w:ascii="Arial" w:hAnsi="Arial" w:cs="Arial"/>
          <w:kern w:val="0"/>
          <w:sz w:val="20"/>
          <w:szCs w:val="20"/>
        </w:rPr>
        <w:t>Erhältlich in den Farben Weiß und Schwarz pulverbeschichtet.</w:t>
      </w:r>
    </w:p>
    <w:p w14:paraId="412772D9" w14:textId="4795398C" w:rsidR="001B62B1" w:rsidRPr="006D4C56" w:rsidRDefault="006C3B0F" w:rsidP="001B62B1">
      <w:pPr>
        <w:pStyle w:val="Listenabsatz"/>
        <w:numPr>
          <w:ilvl w:val="0"/>
          <w:numId w:val="1"/>
        </w:numPr>
        <w:rPr>
          <w:rFonts w:ascii="Arial" w:hAnsi="Arial" w:cs="Arial"/>
          <w:kern w:val="0"/>
          <w:sz w:val="20"/>
          <w:szCs w:val="20"/>
        </w:rPr>
      </w:pPr>
      <w:r w:rsidRPr="006D4C56">
        <w:rPr>
          <w:rFonts w:ascii="Arial" w:hAnsi="Arial" w:cs="Arial"/>
          <w:kern w:val="0"/>
          <w:sz w:val="20"/>
          <w:szCs w:val="20"/>
        </w:rPr>
        <w:t>Einbau</w:t>
      </w:r>
      <w:r w:rsidR="001B62B1" w:rsidRPr="006D4C56">
        <w:rPr>
          <w:rFonts w:ascii="Arial" w:hAnsi="Arial" w:cs="Arial"/>
          <w:kern w:val="0"/>
          <w:sz w:val="20"/>
          <w:szCs w:val="20"/>
        </w:rPr>
        <w:t xml:space="preserve"> </w:t>
      </w:r>
      <w:r w:rsidRPr="006D4C56">
        <w:rPr>
          <w:rFonts w:ascii="Arial" w:hAnsi="Arial" w:cs="Arial"/>
          <w:kern w:val="0"/>
          <w:sz w:val="20"/>
          <w:szCs w:val="20"/>
        </w:rPr>
        <w:t>in Putz. Einbau einzelner Leuchten</w:t>
      </w:r>
      <w:r w:rsidR="00BC0117" w:rsidRPr="006D4C56">
        <w:rPr>
          <w:rFonts w:ascii="Arial" w:hAnsi="Arial" w:cs="Arial"/>
          <w:kern w:val="0"/>
          <w:sz w:val="20"/>
          <w:szCs w:val="20"/>
        </w:rPr>
        <w:t xml:space="preserve"> mit Magneten</w:t>
      </w:r>
      <w:r w:rsidRPr="006D4C56">
        <w:rPr>
          <w:rFonts w:ascii="Arial" w:hAnsi="Arial" w:cs="Arial"/>
          <w:kern w:val="0"/>
          <w:sz w:val="20"/>
          <w:szCs w:val="20"/>
        </w:rPr>
        <w:t xml:space="preserve"> in ein Montageprofil in einer Gipskartondecke. Mit abschließendem Verputzen.</w:t>
      </w:r>
      <w:r w:rsidR="00BC0117" w:rsidRPr="006D4C56">
        <w:rPr>
          <w:rFonts w:ascii="Arial" w:hAnsi="Arial" w:cs="Arial"/>
          <w:kern w:val="0"/>
          <w:sz w:val="20"/>
          <w:szCs w:val="20"/>
        </w:rPr>
        <w:t xml:space="preserve"> </w:t>
      </w:r>
    </w:p>
    <w:p w14:paraId="7766AF6E" w14:textId="77777777" w:rsidR="006B2336" w:rsidRPr="006D4C56" w:rsidRDefault="006B2336" w:rsidP="006B2336">
      <w:pPr>
        <w:widowControl w:val="0"/>
        <w:autoSpaceDE w:val="0"/>
        <w:autoSpaceDN w:val="0"/>
        <w:adjustRightInd w:val="0"/>
        <w:spacing w:after="0" w:line="240" w:lineRule="auto"/>
        <w:rPr>
          <w:rFonts w:ascii="Arial" w:eastAsiaTheme="minorEastAsia" w:hAnsi="Arial" w:cs="Arial"/>
          <w:b/>
          <w:kern w:val="0"/>
          <w:lang w:eastAsia="de-DE"/>
        </w:rPr>
      </w:pPr>
      <w:r w:rsidRPr="006D4C56">
        <w:rPr>
          <w:rFonts w:ascii="Arial" w:eastAsiaTheme="minorEastAsia" w:hAnsi="Arial" w:cs="Arial"/>
          <w:b/>
          <w:kern w:val="0"/>
          <w:lang w:eastAsia="de-DE"/>
        </w:rPr>
        <w:t>Lichtquelle</w:t>
      </w:r>
    </w:p>
    <w:p w14:paraId="396504E6" w14:textId="77777777" w:rsidR="006B2336" w:rsidRPr="006D4C56" w:rsidRDefault="006B2336" w:rsidP="006B2336">
      <w:pPr>
        <w:widowControl w:val="0"/>
        <w:autoSpaceDE w:val="0"/>
        <w:autoSpaceDN w:val="0"/>
        <w:adjustRightInd w:val="0"/>
        <w:spacing w:after="0" w:line="240" w:lineRule="auto"/>
        <w:rPr>
          <w:rFonts w:ascii="Arial" w:eastAsiaTheme="minorEastAsia" w:hAnsi="Arial" w:cs="Arial"/>
          <w:kern w:val="0"/>
          <w:sz w:val="20"/>
          <w:szCs w:val="20"/>
          <w:lang w:eastAsia="de-DE"/>
        </w:rPr>
      </w:pPr>
      <w:r w:rsidRPr="006D4C56">
        <w:rPr>
          <w:rFonts w:ascii="Arial" w:eastAsiaTheme="minorEastAsia" w:hAnsi="Arial" w:cs="Arial"/>
          <w:kern w:val="0"/>
          <w:sz w:val="20"/>
          <w:szCs w:val="20"/>
          <w:lang w:eastAsia="de-DE"/>
        </w:rPr>
        <w:t>24-V-Lichtquelle, hergestellt mit einem hochmodernen automatisierten Reel-</w:t>
      </w:r>
      <w:proofErr w:type="spellStart"/>
      <w:r w:rsidRPr="006D4C56">
        <w:rPr>
          <w:rFonts w:ascii="Arial" w:eastAsiaTheme="minorEastAsia" w:hAnsi="Arial" w:cs="Arial"/>
          <w:kern w:val="0"/>
          <w:sz w:val="20"/>
          <w:szCs w:val="20"/>
          <w:lang w:eastAsia="de-DE"/>
        </w:rPr>
        <w:t>to</w:t>
      </w:r>
      <w:proofErr w:type="spellEnd"/>
      <w:r w:rsidRPr="006D4C56">
        <w:rPr>
          <w:rFonts w:ascii="Arial" w:eastAsiaTheme="minorEastAsia" w:hAnsi="Arial" w:cs="Arial"/>
          <w:kern w:val="0"/>
          <w:sz w:val="20"/>
          <w:szCs w:val="20"/>
          <w:lang w:eastAsia="de-DE"/>
        </w:rPr>
        <w:t xml:space="preserve">-Reel-Produktionsverfahrens (R2R), das die LED Linear™ </w:t>
      </w:r>
      <w:proofErr w:type="spellStart"/>
      <w:r w:rsidRPr="006D4C56">
        <w:rPr>
          <w:rFonts w:ascii="Arial" w:eastAsiaTheme="minorEastAsia" w:hAnsi="Arial" w:cs="Arial"/>
          <w:kern w:val="0"/>
          <w:sz w:val="20"/>
          <w:szCs w:val="20"/>
          <w:lang w:eastAsia="de-DE"/>
        </w:rPr>
        <w:t>Tj</w:t>
      </w:r>
      <w:proofErr w:type="spellEnd"/>
      <w:r w:rsidRPr="006D4C56">
        <w:rPr>
          <w:rFonts w:ascii="Arial" w:eastAsiaTheme="minorEastAsia" w:hAnsi="Arial" w:cs="Arial"/>
          <w:kern w:val="0"/>
          <w:sz w:val="20"/>
          <w:szCs w:val="20"/>
          <w:lang w:eastAsia="de-DE"/>
        </w:rPr>
        <w:t xml:space="preserve"> </w:t>
      </w:r>
      <w:proofErr w:type="spellStart"/>
      <w:r w:rsidRPr="006D4C56">
        <w:rPr>
          <w:rFonts w:ascii="Arial" w:eastAsiaTheme="minorEastAsia" w:hAnsi="Arial" w:cs="Arial"/>
          <w:kern w:val="0"/>
          <w:sz w:val="20"/>
          <w:szCs w:val="20"/>
          <w:lang w:eastAsia="de-DE"/>
        </w:rPr>
        <w:t>Away</w:t>
      </w:r>
      <w:proofErr w:type="spellEnd"/>
      <w:r w:rsidRPr="006D4C56">
        <w:rPr>
          <w:rFonts w:ascii="Arial" w:eastAsiaTheme="minorEastAsia" w:hAnsi="Arial" w:cs="Arial"/>
          <w:kern w:val="0"/>
          <w:sz w:val="20"/>
          <w:szCs w:val="20"/>
          <w:lang w:eastAsia="de-DE"/>
        </w:rPr>
        <w:t xml:space="preserve">®-Technologie für dünne, flexible Leiterplatten unterstützt. </w:t>
      </w:r>
    </w:p>
    <w:p w14:paraId="73DDB7DD" w14:textId="77777777" w:rsidR="00BB7FE3" w:rsidRPr="006D4C56" w:rsidRDefault="00BB7FE3" w:rsidP="006B2336">
      <w:pPr>
        <w:widowControl w:val="0"/>
        <w:autoSpaceDE w:val="0"/>
        <w:autoSpaceDN w:val="0"/>
        <w:adjustRightInd w:val="0"/>
        <w:spacing w:after="0" w:line="240" w:lineRule="auto"/>
        <w:rPr>
          <w:rFonts w:ascii="Arial" w:eastAsiaTheme="minorEastAsia" w:hAnsi="Arial" w:cs="Arial"/>
          <w:kern w:val="0"/>
          <w:sz w:val="20"/>
          <w:szCs w:val="20"/>
          <w:lang w:eastAsia="de-DE"/>
        </w:rPr>
      </w:pPr>
    </w:p>
    <w:p w14:paraId="703A9CE9" w14:textId="7D223A25" w:rsidR="00A5270C" w:rsidRDefault="00BB7FE3">
      <w:pPr>
        <w:rPr>
          <w:rFonts w:ascii="Arial" w:hAnsi="Arial" w:cs="Arial"/>
          <w:sz w:val="20"/>
          <w:szCs w:val="20"/>
        </w:rPr>
      </w:pPr>
      <w:r w:rsidRPr="160CFF70">
        <w:rPr>
          <w:rFonts w:ascii="Arial" w:hAnsi="Arial" w:cs="Arial"/>
          <w:sz w:val="20"/>
          <w:szCs w:val="20"/>
        </w:rPr>
        <w:t xml:space="preserve">Chip-Scale-Package-LEDs (CSP) </w:t>
      </w:r>
      <w:r w:rsidR="00A15AE3">
        <w:rPr>
          <w:rFonts w:ascii="Arial" w:hAnsi="Arial" w:cs="Arial"/>
          <w:sz w:val="20"/>
          <w:szCs w:val="20"/>
        </w:rPr>
        <w:t>ermöglichen eine</w:t>
      </w:r>
      <w:r w:rsidRPr="160CFF70">
        <w:rPr>
          <w:rFonts w:ascii="Arial" w:hAnsi="Arial" w:cs="Arial"/>
          <w:sz w:val="20"/>
          <w:szCs w:val="20"/>
        </w:rPr>
        <w:t xml:space="preserve"> optimale Wärmeableitung (Junction zum Profil)</w:t>
      </w:r>
      <w:r w:rsidR="00A15AE3">
        <w:rPr>
          <w:rFonts w:ascii="Arial" w:hAnsi="Arial" w:cs="Arial"/>
          <w:sz w:val="20"/>
          <w:szCs w:val="20"/>
        </w:rPr>
        <w:t xml:space="preserve">, </w:t>
      </w:r>
      <w:r w:rsidRPr="160CFF70">
        <w:rPr>
          <w:rFonts w:ascii="Arial" w:hAnsi="Arial" w:cs="Arial"/>
          <w:sz w:val="20"/>
          <w:szCs w:val="20"/>
        </w:rPr>
        <w:t xml:space="preserve">wodurch eine herausragende Lebensdauer von über </w:t>
      </w:r>
      <w:r w:rsidR="00A15AE3">
        <w:rPr>
          <w:rFonts w:ascii="Arial" w:hAnsi="Arial" w:cs="Arial"/>
          <w:sz w:val="20"/>
          <w:szCs w:val="20"/>
        </w:rPr>
        <w:t>102.000</w:t>
      </w:r>
      <w:r w:rsidRPr="160CFF70">
        <w:rPr>
          <w:rFonts w:ascii="Arial" w:hAnsi="Arial" w:cs="Arial"/>
          <w:sz w:val="20"/>
          <w:szCs w:val="20"/>
        </w:rPr>
        <w:t xml:space="preserve"> Betriebsstunden (L80/B10) erreicht wird. Integriert sind hochwertige CSP LEDs mit 3-stufigem MacAdams-Binning (SDCM3), zentriert auf einen einzigen Farbtemperatur-Zielwert (One Bin Only) mit erweitertem photometrischen Code Wxxx/339, die während der gesamten Nennlebensdauer eine hervorragende Farbkonstanz aufweisen. </w:t>
      </w:r>
    </w:p>
    <w:p w14:paraId="432B21AF" w14:textId="4C817380" w:rsidR="00EE2030" w:rsidRPr="006D4C56" w:rsidRDefault="00BB7FE3">
      <w:pPr>
        <w:rPr>
          <w:rFonts w:ascii="Arial" w:hAnsi="Arial" w:cs="Arial"/>
          <w:b/>
          <w:sz w:val="20"/>
          <w:szCs w:val="20"/>
        </w:rPr>
      </w:pPr>
      <w:r w:rsidRPr="006D4C56">
        <w:rPr>
          <w:rFonts w:ascii="Arial" w:hAnsi="Arial" w:cs="Arial"/>
          <w:sz w:val="20"/>
          <w:szCs w:val="20"/>
        </w:rPr>
        <w:t xml:space="preserve">Für statisches Weiß gilt eine überragende Farbwiedergabe durch einen Ra-Wert von bis zu 95 (R9 = </w:t>
      </w:r>
      <w:r w:rsidR="00A5270C">
        <w:rPr>
          <w:rFonts w:ascii="Arial" w:hAnsi="Arial" w:cs="Arial"/>
          <w:sz w:val="20"/>
          <w:szCs w:val="20"/>
        </w:rPr>
        <w:t>88</w:t>
      </w:r>
      <w:r w:rsidRPr="006D4C56">
        <w:rPr>
          <w:rFonts w:ascii="Arial" w:hAnsi="Arial" w:cs="Arial"/>
          <w:sz w:val="20"/>
          <w:szCs w:val="20"/>
        </w:rPr>
        <w:t>) und TM-30-15 bis Rf = 9</w:t>
      </w:r>
      <w:r w:rsidR="00A5270C">
        <w:rPr>
          <w:rFonts w:ascii="Arial" w:hAnsi="Arial" w:cs="Arial"/>
          <w:sz w:val="20"/>
          <w:szCs w:val="20"/>
        </w:rPr>
        <w:t>1</w:t>
      </w:r>
      <w:r w:rsidRPr="006D4C56">
        <w:rPr>
          <w:rFonts w:ascii="Arial" w:hAnsi="Arial" w:cs="Arial"/>
          <w:sz w:val="20"/>
          <w:szCs w:val="20"/>
        </w:rPr>
        <w:t>/</w:t>
      </w:r>
      <w:proofErr w:type="spellStart"/>
      <w:r w:rsidRPr="006D4C56">
        <w:rPr>
          <w:rFonts w:ascii="Arial" w:hAnsi="Arial" w:cs="Arial"/>
          <w:sz w:val="20"/>
          <w:szCs w:val="20"/>
        </w:rPr>
        <w:t>Rg</w:t>
      </w:r>
      <w:proofErr w:type="spellEnd"/>
      <w:r w:rsidRPr="006D4C56">
        <w:rPr>
          <w:rFonts w:ascii="Arial" w:hAnsi="Arial" w:cs="Arial"/>
          <w:sz w:val="20"/>
          <w:szCs w:val="20"/>
        </w:rPr>
        <w:t xml:space="preserve"> = 10</w:t>
      </w:r>
      <w:r w:rsidR="00A5270C">
        <w:rPr>
          <w:rFonts w:ascii="Arial" w:hAnsi="Arial" w:cs="Arial"/>
          <w:sz w:val="20"/>
          <w:szCs w:val="20"/>
        </w:rPr>
        <w:t>1</w:t>
      </w:r>
      <w:r w:rsidRPr="006D4C56">
        <w:rPr>
          <w:rFonts w:ascii="Arial" w:hAnsi="Arial" w:cs="Arial"/>
          <w:sz w:val="20"/>
          <w:szCs w:val="20"/>
        </w:rPr>
        <w:t>, die für eine bemerkenswerte Lichtqualität sorgen.</w:t>
      </w:r>
      <w:r w:rsidR="00A5270C">
        <w:rPr>
          <w:rFonts w:ascii="Arial" w:hAnsi="Arial" w:cs="Arial"/>
          <w:sz w:val="20"/>
          <w:szCs w:val="20"/>
        </w:rPr>
        <w:t xml:space="preserve"> </w:t>
      </w:r>
      <w:r w:rsidR="00A5270C" w:rsidRPr="006D4C56">
        <w:rPr>
          <w:rFonts w:ascii="Arial" w:hAnsi="Arial" w:cs="Arial"/>
          <w:sz w:val="20"/>
          <w:szCs w:val="20"/>
        </w:rPr>
        <w:t xml:space="preserve">Für </w:t>
      </w:r>
      <w:r w:rsidR="006670AB">
        <w:rPr>
          <w:rFonts w:ascii="Arial" w:hAnsi="Arial" w:cs="Arial"/>
          <w:sz w:val="20"/>
          <w:szCs w:val="20"/>
        </w:rPr>
        <w:t>dynamisches</w:t>
      </w:r>
      <w:r w:rsidR="00A5270C">
        <w:rPr>
          <w:rFonts w:ascii="Arial" w:hAnsi="Arial" w:cs="Arial"/>
          <w:sz w:val="20"/>
          <w:szCs w:val="20"/>
        </w:rPr>
        <w:t xml:space="preserve"> </w:t>
      </w:r>
      <w:r w:rsidR="00A5270C" w:rsidRPr="006D4C56">
        <w:rPr>
          <w:rFonts w:ascii="Arial" w:hAnsi="Arial" w:cs="Arial"/>
          <w:sz w:val="20"/>
          <w:szCs w:val="20"/>
        </w:rPr>
        <w:t xml:space="preserve">Weiß bis zu </w:t>
      </w:r>
      <w:r w:rsidR="006670AB">
        <w:rPr>
          <w:rFonts w:ascii="Arial" w:hAnsi="Arial" w:cs="Arial"/>
          <w:sz w:val="20"/>
          <w:szCs w:val="20"/>
        </w:rPr>
        <w:t>87</w:t>
      </w:r>
      <w:r w:rsidR="00A5270C" w:rsidRPr="006D4C56">
        <w:rPr>
          <w:rFonts w:ascii="Arial" w:hAnsi="Arial" w:cs="Arial"/>
          <w:sz w:val="20"/>
          <w:szCs w:val="20"/>
        </w:rPr>
        <w:t xml:space="preserve"> (R9 = </w:t>
      </w:r>
      <w:r w:rsidR="006670AB">
        <w:rPr>
          <w:rFonts w:ascii="Arial" w:hAnsi="Arial" w:cs="Arial"/>
          <w:sz w:val="20"/>
          <w:szCs w:val="20"/>
        </w:rPr>
        <w:t>54</w:t>
      </w:r>
      <w:r w:rsidR="00A5270C" w:rsidRPr="006D4C56">
        <w:rPr>
          <w:rFonts w:ascii="Arial" w:hAnsi="Arial" w:cs="Arial"/>
          <w:sz w:val="20"/>
          <w:szCs w:val="20"/>
        </w:rPr>
        <w:t xml:space="preserve">) und TM-30-15 bis Rf = </w:t>
      </w:r>
      <w:r w:rsidR="006670AB">
        <w:rPr>
          <w:rFonts w:ascii="Arial" w:hAnsi="Arial" w:cs="Arial"/>
          <w:sz w:val="20"/>
          <w:szCs w:val="20"/>
        </w:rPr>
        <w:t>87</w:t>
      </w:r>
      <w:r w:rsidR="00A5270C" w:rsidRPr="006D4C56">
        <w:rPr>
          <w:rFonts w:ascii="Arial" w:hAnsi="Arial" w:cs="Arial"/>
          <w:sz w:val="20"/>
          <w:szCs w:val="20"/>
        </w:rPr>
        <w:t>/</w:t>
      </w:r>
      <w:proofErr w:type="spellStart"/>
      <w:r w:rsidR="00A5270C" w:rsidRPr="006D4C56">
        <w:rPr>
          <w:rFonts w:ascii="Arial" w:hAnsi="Arial" w:cs="Arial"/>
          <w:sz w:val="20"/>
          <w:szCs w:val="20"/>
        </w:rPr>
        <w:t>Rg</w:t>
      </w:r>
      <w:proofErr w:type="spellEnd"/>
      <w:r w:rsidR="00A5270C" w:rsidRPr="006D4C56">
        <w:rPr>
          <w:rFonts w:ascii="Arial" w:hAnsi="Arial" w:cs="Arial"/>
          <w:sz w:val="20"/>
          <w:szCs w:val="20"/>
        </w:rPr>
        <w:t xml:space="preserve"> = 10</w:t>
      </w:r>
      <w:r w:rsidR="006670AB">
        <w:rPr>
          <w:rFonts w:ascii="Arial" w:hAnsi="Arial" w:cs="Arial"/>
          <w:sz w:val="20"/>
          <w:szCs w:val="20"/>
        </w:rPr>
        <w:t>0</w:t>
      </w:r>
      <w:r w:rsidR="00A5270C" w:rsidRPr="006D4C56">
        <w:rPr>
          <w:rFonts w:ascii="Arial" w:hAnsi="Arial" w:cs="Arial"/>
          <w:sz w:val="20"/>
          <w:szCs w:val="20"/>
        </w:rPr>
        <w:t>, die für eine bemerkenswerte Lichtqualität sorgen.</w:t>
      </w:r>
    </w:p>
    <w:p w14:paraId="257F5A23" w14:textId="77777777" w:rsidR="00BB7FE3" w:rsidRPr="006D4C56" w:rsidRDefault="00BB7FE3" w:rsidP="00BB7FE3">
      <w:pPr>
        <w:widowControl w:val="0"/>
        <w:autoSpaceDE w:val="0"/>
        <w:autoSpaceDN w:val="0"/>
        <w:adjustRightInd w:val="0"/>
        <w:spacing w:after="0" w:line="240" w:lineRule="auto"/>
        <w:rPr>
          <w:rFonts w:ascii="Arial" w:eastAsiaTheme="minorEastAsia" w:hAnsi="Arial" w:cs="Arial"/>
          <w:kern w:val="0"/>
          <w:sz w:val="20"/>
          <w:szCs w:val="20"/>
          <w:lang w:eastAsia="de-DE"/>
        </w:rPr>
      </w:pPr>
      <w:r w:rsidRPr="006D4C56">
        <w:rPr>
          <w:rFonts w:ascii="Arial" w:eastAsiaTheme="minorEastAsia" w:hAnsi="Arial" w:cs="Arial"/>
          <w:kern w:val="0"/>
          <w:sz w:val="20"/>
          <w:szCs w:val="20"/>
          <w:lang w:eastAsia="de-DE"/>
        </w:rPr>
        <w:t xml:space="preserve">Eine gleichmäßige Lichtintensität über die gesamte Länge der Leuchte wird durch eine aktive Stromregelung erreicht, die durch integrierte Schaltkreise (ICs) auf jedem </w:t>
      </w:r>
      <w:proofErr w:type="spellStart"/>
      <w:r w:rsidRPr="006D4C56">
        <w:rPr>
          <w:rFonts w:ascii="Arial" w:eastAsiaTheme="minorEastAsia" w:hAnsi="Arial" w:cs="Arial"/>
          <w:kern w:val="0"/>
          <w:sz w:val="20"/>
          <w:szCs w:val="20"/>
          <w:lang w:eastAsia="de-DE"/>
        </w:rPr>
        <w:t>Step</w:t>
      </w:r>
      <w:proofErr w:type="spellEnd"/>
      <w:r w:rsidRPr="006D4C56">
        <w:rPr>
          <w:rFonts w:ascii="Arial" w:eastAsiaTheme="minorEastAsia" w:hAnsi="Arial" w:cs="Arial"/>
          <w:kern w:val="0"/>
          <w:sz w:val="20"/>
          <w:szCs w:val="20"/>
          <w:lang w:eastAsia="de-DE"/>
        </w:rPr>
        <w:t xml:space="preserve"> der Lichtquelle reguliert wird. </w:t>
      </w:r>
    </w:p>
    <w:p w14:paraId="21B1A4B8" w14:textId="77777777" w:rsidR="00BB7FE3" w:rsidRPr="006D4C56" w:rsidRDefault="00BB7FE3" w:rsidP="00BB7FE3">
      <w:pPr>
        <w:widowControl w:val="0"/>
        <w:autoSpaceDE w:val="0"/>
        <w:autoSpaceDN w:val="0"/>
        <w:adjustRightInd w:val="0"/>
        <w:spacing w:after="0" w:line="240" w:lineRule="auto"/>
        <w:rPr>
          <w:rFonts w:ascii="Arial" w:eastAsiaTheme="minorEastAsia" w:hAnsi="Arial" w:cs="Arial"/>
          <w:kern w:val="0"/>
          <w:sz w:val="20"/>
          <w:szCs w:val="20"/>
          <w:lang w:eastAsia="de-DE"/>
        </w:rPr>
      </w:pPr>
    </w:p>
    <w:p w14:paraId="3708DC91" w14:textId="77777777" w:rsidR="00BB7FE3" w:rsidRPr="006D4C56" w:rsidRDefault="00BB7FE3" w:rsidP="00BB7FE3">
      <w:pPr>
        <w:widowControl w:val="0"/>
        <w:autoSpaceDE w:val="0"/>
        <w:autoSpaceDN w:val="0"/>
        <w:adjustRightInd w:val="0"/>
        <w:spacing w:after="0" w:line="240" w:lineRule="auto"/>
        <w:rPr>
          <w:rFonts w:ascii="Arial" w:eastAsiaTheme="minorEastAsia" w:hAnsi="Arial" w:cs="Arial"/>
          <w:kern w:val="0"/>
          <w:sz w:val="20"/>
          <w:szCs w:val="20"/>
          <w:lang w:eastAsia="de-DE"/>
        </w:rPr>
      </w:pPr>
      <w:r w:rsidRPr="006D4C56">
        <w:rPr>
          <w:rFonts w:ascii="Arial" w:eastAsiaTheme="minorEastAsia" w:hAnsi="Arial" w:cs="Arial"/>
          <w:kern w:val="0"/>
          <w:sz w:val="20"/>
          <w:szCs w:val="20"/>
          <w:lang w:eastAsia="de-DE"/>
        </w:rPr>
        <w:t xml:space="preserve">Vollständig PWM-dimmbar für Frequenzen &gt; 0 Hz bis 2 kHz (flimmerfrei für Frequenzen über 1,2 kHz gemäß IEEE P1789-Standard). </w:t>
      </w:r>
    </w:p>
    <w:p w14:paraId="6A028994" w14:textId="77777777" w:rsidR="00BB7FE3" w:rsidRPr="006D4C56" w:rsidRDefault="00BB7FE3" w:rsidP="00BB7FE3">
      <w:pPr>
        <w:widowControl w:val="0"/>
        <w:autoSpaceDE w:val="0"/>
        <w:autoSpaceDN w:val="0"/>
        <w:adjustRightInd w:val="0"/>
        <w:spacing w:after="0" w:line="240" w:lineRule="auto"/>
        <w:rPr>
          <w:rFonts w:ascii="Arial" w:eastAsiaTheme="minorEastAsia" w:hAnsi="Arial" w:cs="Arial"/>
          <w:kern w:val="0"/>
          <w:sz w:val="20"/>
          <w:szCs w:val="20"/>
          <w:lang w:eastAsia="de-DE"/>
        </w:rPr>
      </w:pPr>
    </w:p>
    <w:p w14:paraId="12E7AE37" w14:textId="62935DA7" w:rsidR="00EE2030" w:rsidRPr="006D4C56" w:rsidRDefault="00BB7FE3" w:rsidP="00250C47">
      <w:pPr>
        <w:widowControl w:val="0"/>
        <w:autoSpaceDE w:val="0"/>
        <w:autoSpaceDN w:val="0"/>
        <w:adjustRightInd w:val="0"/>
        <w:spacing w:after="0" w:line="240" w:lineRule="auto"/>
        <w:rPr>
          <w:rFonts w:ascii="Arial" w:eastAsiaTheme="minorEastAsia" w:hAnsi="Arial" w:cs="Arial"/>
          <w:kern w:val="0"/>
          <w:sz w:val="20"/>
          <w:szCs w:val="20"/>
          <w:lang w:eastAsia="de-DE"/>
        </w:rPr>
      </w:pPr>
      <w:r w:rsidRPr="006D4C56">
        <w:rPr>
          <w:rFonts w:ascii="Arial" w:eastAsiaTheme="minorEastAsia" w:hAnsi="Arial" w:cs="Arial"/>
          <w:kern w:val="0"/>
          <w:sz w:val="20"/>
          <w:szCs w:val="20"/>
          <w:lang w:eastAsia="de-DE"/>
        </w:rPr>
        <w:t>Leuchte und Lichtquelle entwickelt und hergestellt in Deutschland.</w:t>
      </w:r>
    </w:p>
    <w:p w14:paraId="2E17B407" w14:textId="77777777" w:rsidR="00250C47" w:rsidRPr="006D4C56" w:rsidRDefault="00250C47" w:rsidP="00250C47">
      <w:pPr>
        <w:widowControl w:val="0"/>
        <w:autoSpaceDE w:val="0"/>
        <w:autoSpaceDN w:val="0"/>
        <w:adjustRightInd w:val="0"/>
        <w:spacing w:after="0" w:line="240" w:lineRule="auto"/>
        <w:rPr>
          <w:rFonts w:ascii="Arial" w:eastAsiaTheme="minorEastAsia" w:hAnsi="Arial" w:cs="Arial"/>
          <w:kern w:val="0"/>
          <w:sz w:val="20"/>
          <w:szCs w:val="20"/>
          <w:lang w:eastAsia="de-DE"/>
        </w:rPr>
      </w:pPr>
    </w:p>
    <w:p w14:paraId="4A9A7889" w14:textId="77777777" w:rsidR="00250C47" w:rsidRPr="006D4C56" w:rsidRDefault="00250C47" w:rsidP="00250C47">
      <w:pPr>
        <w:widowControl w:val="0"/>
        <w:autoSpaceDE w:val="0"/>
        <w:autoSpaceDN w:val="0"/>
        <w:adjustRightInd w:val="0"/>
        <w:spacing w:after="0" w:line="240" w:lineRule="auto"/>
        <w:rPr>
          <w:rFonts w:ascii="Arial" w:eastAsiaTheme="minorEastAsia" w:hAnsi="Arial" w:cs="Arial"/>
          <w:b/>
          <w:bCs/>
          <w:kern w:val="0"/>
          <w:lang w:eastAsia="de-DE"/>
        </w:rPr>
      </w:pPr>
      <w:r w:rsidRPr="006D4C56">
        <w:rPr>
          <w:rFonts w:ascii="Arial" w:eastAsiaTheme="minorEastAsia" w:hAnsi="Arial" w:cs="Arial"/>
          <w:b/>
          <w:bCs/>
          <w:kern w:val="0"/>
          <w:lang w:eastAsia="de-DE"/>
        </w:rPr>
        <w:t>Berichte und Zertifizierungen</w:t>
      </w:r>
    </w:p>
    <w:p w14:paraId="230EF0B2" w14:textId="77777777" w:rsidR="00250C47" w:rsidRPr="006D4C56" w:rsidRDefault="00250C47" w:rsidP="00250C47">
      <w:pPr>
        <w:widowControl w:val="0"/>
        <w:autoSpaceDE w:val="0"/>
        <w:autoSpaceDN w:val="0"/>
        <w:adjustRightInd w:val="0"/>
        <w:spacing w:after="0" w:line="240" w:lineRule="auto"/>
        <w:rPr>
          <w:rFonts w:ascii="Arial" w:eastAsiaTheme="minorEastAsia" w:hAnsi="Arial" w:cs="Arial"/>
          <w:kern w:val="0"/>
          <w:sz w:val="20"/>
          <w:szCs w:val="20"/>
          <w:lang w:eastAsia="de-DE"/>
        </w:rPr>
      </w:pPr>
      <w:r w:rsidRPr="006D4C56">
        <w:rPr>
          <w:rFonts w:ascii="Arial" w:eastAsiaTheme="minorEastAsia" w:hAnsi="Arial" w:cs="Arial"/>
          <w:kern w:val="0"/>
          <w:sz w:val="20"/>
          <w:szCs w:val="20"/>
          <w:lang w:eastAsia="de-DE"/>
        </w:rPr>
        <w:t xml:space="preserve">CE: </w:t>
      </w:r>
      <w:r w:rsidRPr="006D4C56">
        <w:rPr>
          <w:rFonts w:ascii="Arial" w:eastAsiaTheme="minorEastAsia" w:hAnsi="Arial" w:cs="Arial"/>
          <w:kern w:val="0"/>
          <w:sz w:val="20"/>
          <w:szCs w:val="20"/>
          <w:lang w:eastAsia="de-DE"/>
        </w:rPr>
        <w:tab/>
      </w:r>
      <w:r w:rsidRPr="006D4C56">
        <w:rPr>
          <w:rFonts w:ascii="Arial" w:eastAsiaTheme="minorEastAsia" w:hAnsi="Arial" w:cs="Arial"/>
          <w:kern w:val="0"/>
          <w:sz w:val="20"/>
          <w:szCs w:val="20"/>
          <w:lang w:eastAsia="de-DE"/>
        </w:rPr>
        <w:tab/>
      </w:r>
      <w:r w:rsidRPr="006D4C56">
        <w:rPr>
          <w:rFonts w:ascii="Arial" w:eastAsiaTheme="minorEastAsia" w:hAnsi="Arial" w:cs="Arial"/>
          <w:kern w:val="0"/>
          <w:sz w:val="20"/>
          <w:szCs w:val="20"/>
          <w:lang w:eastAsia="de-DE"/>
        </w:rPr>
        <w:tab/>
      </w:r>
      <w:r w:rsidRPr="006D4C56">
        <w:rPr>
          <w:rFonts w:ascii="Arial" w:eastAsiaTheme="minorEastAsia" w:hAnsi="Arial" w:cs="Arial"/>
          <w:kern w:val="0"/>
          <w:sz w:val="20"/>
          <w:szCs w:val="20"/>
          <w:lang w:eastAsia="de-DE"/>
        </w:rPr>
        <w:tab/>
      </w:r>
      <w:r w:rsidRPr="006D4C56">
        <w:rPr>
          <w:rFonts w:ascii="Arial" w:eastAsiaTheme="minorEastAsia" w:hAnsi="Arial" w:cs="Arial"/>
          <w:kern w:val="0"/>
          <w:sz w:val="20"/>
          <w:szCs w:val="20"/>
          <w:lang w:eastAsia="de-DE"/>
        </w:rPr>
        <w:tab/>
        <w:t>Ja, gemäß EN 60598-1:2022; EN 60598-2-1:2021</w:t>
      </w:r>
    </w:p>
    <w:p w14:paraId="0F3496BD" w14:textId="77777777" w:rsidR="00250C47" w:rsidRPr="00DF0365" w:rsidRDefault="00250C47" w:rsidP="00250C47">
      <w:pPr>
        <w:widowControl w:val="0"/>
        <w:autoSpaceDE w:val="0"/>
        <w:autoSpaceDN w:val="0"/>
        <w:adjustRightInd w:val="0"/>
        <w:spacing w:after="0" w:line="240" w:lineRule="auto"/>
        <w:ind w:left="2832" w:firstLine="708"/>
        <w:rPr>
          <w:rFonts w:ascii="Arial" w:eastAsiaTheme="minorEastAsia" w:hAnsi="Arial" w:cs="Arial"/>
          <w:kern w:val="0"/>
          <w:sz w:val="20"/>
          <w:szCs w:val="20"/>
          <w:lang w:eastAsia="de-DE"/>
        </w:rPr>
      </w:pPr>
      <w:r w:rsidRPr="00DF0365">
        <w:rPr>
          <w:rFonts w:ascii="Arial" w:eastAsiaTheme="minorEastAsia" w:hAnsi="Arial" w:cs="Arial"/>
          <w:kern w:val="0"/>
          <w:sz w:val="20"/>
          <w:szCs w:val="20"/>
          <w:lang w:eastAsia="de-DE"/>
        </w:rPr>
        <w:t>Ökodesign-Richtlinie 2019/2020/EU (L315/209</w:t>
      </w:r>
    </w:p>
    <w:p w14:paraId="6F877B5E" w14:textId="77777777" w:rsidR="00250C47" w:rsidRPr="00DF0365" w:rsidRDefault="00250C47" w:rsidP="00250C47">
      <w:pPr>
        <w:widowControl w:val="0"/>
        <w:autoSpaceDE w:val="0"/>
        <w:autoSpaceDN w:val="0"/>
        <w:adjustRightInd w:val="0"/>
        <w:spacing w:after="0" w:line="240" w:lineRule="auto"/>
        <w:rPr>
          <w:rFonts w:ascii="Arial" w:eastAsiaTheme="minorEastAsia" w:hAnsi="Arial" w:cs="Arial"/>
          <w:kern w:val="0"/>
          <w:sz w:val="20"/>
          <w:szCs w:val="20"/>
          <w:lang w:eastAsia="de-DE"/>
        </w:rPr>
      </w:pPr>
      <w:r w:rsidRPr="00DF0365">
        <w:rPr>
          <w:rFonts w:ascii="Arial" w:eastAsiaTheme="minorEastAsia" w:hAnsi="Arial" w:cs="Arial"/>
          <w:kern w:val="0"/>
          <w:sz w:val="20"/>
          <w:szCs w:val="20"/>
          <w:lang w:eastAsia="de-DE"/>
        </w:rPr>
        <w:t xml:space="preserve"> </w:t>
      </w:r>
      <w:r w:rsidRPr="00DF0365">
        <w:rPr>
          <w:rFonts w:ascii="Arial" w:eastAsiaTheme="minorEastAsia" w:hAnsi="Arial" w:cs="Arial"/>
          <w:kern w:val="0"/>
          <w:sz w:val="20"/>
          <w:szCs w:val="20"/>
          <w:lang w:eastAsia="de-DE"/>
        </w:rPr>
        <w:tab/>
      </w:r>
      <w:r w:rsidRPr="00DF0365">
        <w:rPr>
          <w:rFonts w:ascii="Arial" w:eastAsiaTheme="minorEastAsia" w:hAnsi="Arial" w:cs="Arial"/>
          <w:kern w:val="0"/>
          <w:sz w:val="20"/>
          <w:szCs w:val="20"/>
          <w:lang w:eastAsia="de-DE"/>
        </w:rPr>
        <w:tab/>
      </w:r>
      <w:r w:rsidRPr="00DF0365">
        <w:rPr>
          <w:rFonts w:ascii="Arial" w:eastAsiaTheme="minorEastAsia" w:hAnsi="Arial" w:cs="Arial"/>
          <w:kern w:val="0"/>
          <w:sz w:val="20"/>
          <w:szCs w:val="20"/>
          <w:lang w:eastAsia="de-DE"/>
        </w:rPr>
        <w:tab/>
      </w:r>
      <w:r w:rsidRPr="00DF0365">
        <w:rPr>
          <w:rFonts w:ascii="Arial" w:eastAsiaTheme="minorEastAsia" w:hAnsi="Arial" w:cs="Arial"/>
          <w:kern w:val="0"/>
          <w:sz w:val="20"/>
          <w:szCs w:val="20"/>
          <w:lang w:eastAsia="de-DE"/>
        </w:rPr>
        <w:tab/>
      </w:r>
      <w:r w:rsidRPr="00DF0365">
        <w:rPr>
          <w:rFonts w:ascii="Arial" w:eastAsiaTheme="minorEastAsia" w:hAnsi="Arial" w:cs="Arial"/>
          <w:kern w:val="0"/>
          <w:sz w:val="20"/>
          <w:szCs w:val="20"/>
          <w:lang w:eastAsia="de-DE"/>
        </w:rPr>
        <w:tab/>
        <w:t>ROHS-Richtlinie 2011/65/EU (L174/88)</w:t>
      </w:r>
    </w:p>
    <w:p w14:paraId="3B94B385" w14:textId="77777777" w:rsidR="00250C47" w:rsidRPr="00DF0365" w:rsidRDefault="00250C47" w:rsidP="00250C47">
      <w:pPr>
        <w:widowControl w:val="0"/>
        <w:autoSpaceDE w:val="0"/>
        <w:autoSpaceDN w:val="0"/>
        <w:adjustRightInd w:val="0"/>
        <w:spacing w:after="0" w:line="240" w:lineRule="auto"/>
        <w:rPr>
          <w:rFonts w:ascii="Arial" w:eastAsiaTheme="minorEastAsia" w:hAnsi="Arial" w:cs="Arial"/>
          <w:kern w:val="0"/>
          <w:sz w:val="20"/>
          <w:szCs w:val="20"/>
          <w:lang w:eastAsia="de-DE"/>
        </w:rPr>
      </w:pPr>
      <w:r w:rsidRPr="00DF0365">
        <w:rPr>
          <w:rFonts w:ascii="Arial" w:eastAsiaTheme="minorEastAsia" w:hAnsi="Arial" w:cs="Arial"/>
          <w:kern w:val="0"/>
          <w:sz w:val="20"/>
          <w:szCs w:val="20"/>
          <w:lang w:eastAsia="de-DE"/>
        </w:rPr>
        <w:t xml:space="preserve"> </w:t>
      </w:r>
      <w:r w:rsidRPr="00DF0365">
        <w:rPr>
          <w:rFonts w:ascii="Arial" w:eastAsiaTheme="minorEastAsia" w:hAnsi="Arial" w:cs="Arial"/>
          <w:kern w:val="0"/>
          <w:sz w:val="20"/>
          <w:szCs w:val="20"/>
          <w:lang w:eastAsia="de-DE"/>
        </w:rPr>
        <w:tab/>
      </w:r>
      <w:r w:rsidRPr="00DF0365">
        <w:rPr>
          <w:rFonts w:ascii="Arial" w:eastAsiaTheme="minorEastAsia" w:hAnsi="Arial" w:cs="Arial"/>
          <w:kern w:val="0"/>
          <w:sz w:val="20"/>
          <w:szCs w:val="20"/>
          <w:lang w:eastAsia="de-DE"/>
        </w:rPr>
        <w:tab/>
      </w:r>
      <w:r w:rsidRPr="00DF0365">
        <w:rPr>
          <w:rFonts w:ascii="Arial" w:eastAsiaTheme="minorEastAsia" w:hAnsi="Arial" w:cs="Arial"/>
          <w:kern w:val="0"/>
          <w:sz w:val="20"/>
          <w:szCs w:val="20"/>
          <w:lang w:eastAsia="de-DE"/>
        </w:rPr>
        <w:tab/>
      </w:r>
      <w:r w:rsidRPr="00DF0365">
        <w:rPr>
          <w:rFonts w:ascii="Arial" w:eastAsiaTheme="minorEastAsia" w:hAnsi="Arial" w:cs="Arial"/>
          <w:kern w:val="0"/>
          <w:sz w:val="20"/>
          <w:szCs w:val="20"/>
          <w:lang w:eastAsia="de-DE"/>
        </w:rPr>
        <w:tab/>
      </w:r>
      <w:r w:rsidRPr="00DF0365">
        <w:rPr>
          <w:rFonts w:ascii="Arial" w:eastAsiaTheme="minorEastAsia" w:hAnsi="Arial" w:cs="Arial"/>
          <w:kern w:val="0"/>
          <w:sz w:val="20"/>
          <w:szCs w:val="20"/>
          <w:lang w:eastAsia="de-DE"/>
        </w:rPr>
        <w:tab/>
        <w:t>WEEE-Richtlinie 2012/19/EU (L197/38)</w:t>
      </w:r>
    </w:p>
    <w:p w14:paraId="52B7BE39" w14:textId="77777777" w:rsidR="00250C47" w:rsidRPr="00DF0365" w:rsidRDefault="00250C47" w:rsidP="00250C47">
      <w:pPr>
        <w:widowControl w:val="0"/>
        <w:autoSpaceDE w:val="0"/>
        <w:autoSpaceDN w:val="0"/>
        <w:adjustRightInd w:val="0"/>
        <w:spacing w:after="0" w:line="240" w:lineRule="auto"/>
        <w:rPr>
          <w:rFonts w:ascii="Arial" w:eastAsiaTheme="minorEastAsia" w:hAnsi="Arial" w:cs="Arial"/>
          <w:kern w:val="0"/>
          <w:sz w:val="20"/>
          <w:szCs w:val="20"/>
          <w:lang w:eastAsia="de-DE"/>
        </w:rPr>
      </w:pPr>
      <w:r w:rsidRPr="00DF0365">
        <w:rPr>
          <w:rFonts w:ascii="Arial" w:eastAsiaTheme="minorEastAsia" w:hAnsi="Arial" w:cs="Arial"/>
          <w:kern w:val="0"/>
          <w:sz w:val="20"/>
          <w:szCs w:val="20"/>
          <w:lang w:eastAsia="de-DE"/>
        </w:rPr>
        <w:t xml:space="preserve">ETL:                </w:t>
      </w:r>
      <w:r w:rsidRPr="00DF0365">
        <w:rPr>
          <w:rFonts w:ascii="Arial" w:eastAsiaTheme="minorEastAsia" w:hAnsi="Arial" w:cs="Arial"/>
          <w:kern w:val="0"/>
          <w:sz w:val="20"/>
          <w:szCs w:val="20"/>
          <w:lang w:eastAsia="de-DE"/>
        </w:rPr>
        <w:tab/>
      </w:r>
      <w:r w:rsidRPr="00DF0365">
        <w:rPr>
          <w:rFonts w:ascii="Arial" w:eastAsiaTheme="minorEastAsia" w:hAnsi="Arial" w:cs="Arial"/>
          <w:kern w:val="0"/>
          <w:sz w:val="20"/>
          <w:szCs w:val="20"/>
          <w:lang w:eastAsia="de-DE"/>
        </w:rPr>
        <w:tab/>
      </w:r>
      <w:r w:rsidRPr="00DF0365">
        <w:rPr>
          <w:rFonts w:ascii="Arial" w:eastAsiaTheme="minorEastAsia" w:hAnsi="Arial" w:cs="Arial"/>
          <w:kern w:val="0"/>
          <w:sz w:val="20"/>
          <w:szCs w:val="20"/>
          <w:lang w:eastAsia="de-DE"/>
        </w:rPr>
        <w:tab/>
      </w:r>
      <w:r w:rsidRPr="00DF0365">
        <w:rPr>
          <w:rFonts w:ascii="Arial" w:eastAsiaTheme="minorEastAsia" w:hAnsi="Arial" w:cs="Arial"/>
          <w:kern w:val="0"/>
          <w:sz w:val="20"/>
          <w:szCs w:val="20"/>
          <w:lang w:eastAsia="de-DE"/>
        </w:rPr>
        <w:tab/>
        <w:t xml:space="preserve">Ja, gemäß ATM-Bericht </w:t>
      </w:r>
    </w:p>
    <w:p w14:paraId="6E09606E" w14:textId="77777777" w:rsidR="00250C47" w:rsidRPr="00DF0365" w:rsidRDefault="00250C47" w:rsidP="00250C47">
      <w:pPr>
        <w:widowControl w:val="0"/>
        <w:autoSpaceDE w:val="0"/>
        <w:autoSpaceDN w:val="0"/>
        <w:adjustRightInd w:val="0"/>
        <w:spacing w:after="0" w:line="240" w:lineRule="auto"/>
        <w:ind w:left="3540"/>
        <w:rPr>
          <w:rFonts w:ascii="Arial" w:eastAsiaTheme="minorEastAsia" w:hAnsi="Arial" w:cs="Arial"/>
          <w:kern w:val="0"/>
          <w:sz w:val="20"/>
          <w:szCs w:val="20"/>
          <w:lang w:val="it-IT" w:eastAsia="de-DE"/>
        </w:rPr>
      </w:pPr>
      <w:bookmarkStart w:id="0" w:name="_Hlk211517676"/>
      <w:r w:rsidRPr="00DF0365">
        <w:rPr>
          <w:rFonts w:ascii="Arial" w:eastAsiaTheme="minorEastAsia" w:hAnsi="Arial" w:cs="Arial"/>
          <w:kern w:val="0"/>
          <w:sz w:val="20"/>
          <w:szCs w:val="20"/>
          <w:lang w:val="it-IT" w:eastAsia="de-DE"/>
        </w:rPr>
        <w:t>UL2108:2015 Ed.2+R:27Sep2024; CSA C22.2#250.0:2021 Ed.5+U1;U2</w:t>
      </w:r>
    </w:p>
    <w:p w14:paraId="6DA4F43C" w14:textId="127130B9" w:rsidR="001A32DE" w:rsidRPr="006D4C56" w:rsidRDefault="001A32DE" w:rsidP="001A32DE">
      <w:pPr>
        <w:widowControl w:val="0"/>
        <w:autoSpaceDE w:val="0"/>
        <w:autoSpaceDN w:val="0"/>
        <w:adjustRightInd w:val="0"/>
        <w:spacing w:after="0" w:line="240" w:lineRule="auto"/>
        <w:rPr>
          <w:rFonts w:ascii="Arial" w:eastAsiaTheme="minorEastAsia" w:hAnsi="Arial" w:cs="Arial"/>
          <w:kern w:val="0"/>
          <w:sz w:val="20"/>
          <w:szCs w:val="20"/>
          <w:lang w:eastAsia="de-DE"/>
        </w:rPr>
      </w:pPr>
      <w:r w:rsidRPr="00DF0365">
        <w:rPr>
          <w:rFonts w:ascii="Arial" w:eastAsiaTheme="minorEastAsia" w:hAnsi="Arial" w:cs="Arial"/>
          <w:kern w:val="0"/>
          <w:sz w:val="20"/>
          <w:szCs w:val="20"/>
          <w:lang w:eastAsia="de-DE"/>
        </w:rPr>
        <w:t xml:space="preserve">CB-Bericht:             </w:t>
      </w:r>
      <w:r w:rsidRPr="00DF0365">
        <w:rPr>
          <w:rFonts w:ascii="Arial" w:eastAsiaTheme="minorEastAsia" w:hAnsi="Arial" w:cs="Arial"/>
          <w:kern w:val="0"/>
          <w:sz w:val="20"/>
          <w:szCs w:val="20"/>
          <w:lang w:eastAsia="de-DE"/>
        </w:rPr>
        <w:tab/>
      </w:r>
      <w:r w:rsidRPr="00DF0365">
        <w:rPr>
          <w:rFonts w:ascii="Arial" w:eastAsiaTheme="minorEastAsia" w:hAnsi="Arial" w:cs="Arial"/>
          <w:kern w:val="0"/>
          <w:sz w:val="20"/>
          <w:szCs w:val="20"/>
          <w:lang w:eastAsia="de-DE"/>
        </w:rPr>
        <w:tab/>
      </w:r>
      <w:r w:rsidRPr="00DF0365">
        <w:rPr>
          <w:rFonts w:ascii="Arial" w:eastAsiaTheme="minorEastAsia" w:hAnsi="Arial" w:cs="Arial"/>
          <w:kern w:val="0"/>
          <w:sz w:val="20"/>
          <w:szCs w:val="20"/>
          <w:lang w:eastAsia="de-DE"/>
        </w:rPr>
        <w:tab/>
        <w:t>Ja, gemäß IEC 60598-2-1:2020; IEC 60598-1:2020</w:t>
      </w:r>
    </w:p>
    <w:p w14:paraId="7C5FED7C" w14:textId="23D1F7A9" w:rsidR="00D9694C" w:rsidRPr="006D4C56" w:rsidRDefault="00D9694C" w:rsidP="001A32DE">
      <w:pPr>
        <w:widowControl w:val="0"/>
        <w:autoSpaceDE w:val="0"/>
        <w:autoSpaceDN w:val="0"/>
        <w:adjustRightInd w:val="0"/>
        <w:spacing w:after="0" w:line="240" w:lineRule="auto"/>
        <w:rPr>
          <w:rFonts w:ascii="Arial" w:eastAsiaTheme="minorEastAsia" w:hAnsi="Arial" w:cs="Arial"/>
          <w:kern w:val="0"/>
          <w:sz w:val="20"/>
          <w:szCs w:val="20"/>
          <w:lang w:eastAsia="de-DE"/>
        </w:rPr>
      </w:pPr>
      <w:r w:rsidRPr="006D4C56">
        <w:rPr>
          <w:rFonts w:ascii="Arial" w:eastAsiaTheme="minorEastAsia" w:hAnsi="Arial" w:cs="Arial"/>
          <w:kern w:val="0"/>
          <w:sz w:val="20"/>
          <w:szCs w:val="20"/>
          <w:lang w:eastAsia="de-DE"/>
        </w:rPr>
        <w:t>EPD:</w:t>
      </w:r>
      <w:r w:rsidRPr="006D4C56">
        <w:rPr>
          <w:rFonts w:ascii="Arial" w:eastAsiaTheme="minorEastAsia" w:hAnsi="Arial" w:cs="Arial"/>
          <w:kern w:val="0"/>
          <w:sz w:val="20"/>
          <w:szCs w:val="20"/>
          <w:lang w:eastAsia="de-DE"/>
        </w:rPr>
        <w:tab/>
      </w:r>
      <w:r w:rsidRPr="006D4C56">
        <w:rPr>
          <w:rFonts w:ascii="Arial" w:eastAsiaTheme="minorEastAsia" w:hAnsi="Arial" w:cs="Arial"/>
          <w:kern w:val="0"/>
          <w:sz w:val="20"/>
          <w:szCs w:val="20"/>
          <w:lang w:eastAsia="de-DE"/>
        </w:rPr>
        <w:tab/>
      </w:r>
      <w:r w:rsidRPr="006D4C56">
        <w:rPr>
          <w:rFonts w:ascii="Arial" w:eastAsiaTheme="minorEastAsia" w:hAnsi="Arial" w:cs="Arial"/>
          <w:kern w:val="0"/>
          <w:sz w:val="20"/>
          <w:szCs w:val="20"/>
          <w:lang w:eastAsia="de-DE"/>
        </w:rPr>
        <w:tab/>
      </w:r>
      <w:r w:rsidRPr="006D4C56">
        <w:rPr>
          <w:rFonts w:ascii="Arial" w:eastAsiaTheme="minorEastAsia" w:hAnsi="Arial" w:cs="Arial"/>
          <w:kern w:val="0"/>
          <w:sz w:val="20"/>
          <w:szCs w:val="20"/>
          <w:lang w:eastAsia="de-DE"/>
        </w:rPr>
        <w:tab/>
      </w:r>
      <w:r w:rsidRPr="006D4C56">
        <w:rPr>
          <w:rFonts w:ascii="Arial" w:eastAsiaTheme="minorEastAsia" w:hAnsi="Arial" w:cs="Arial"/>
          <w:kern w:val="0"/>
          <w:sz w:val="20"/>
          <w:szCs w:val="20"/>
          <w:lang w:eastAsia="de-DE"/>
        </w:rPr>
        <w:tab/>
        <w:t>Ja, gemäß ISO14025</w:t>
      </w:r>
    </w:p>
    <w:bookmarkEnd w:id="0"/>
    <w:p w14:paraId="64619FDC" w14:textId="77777777" w:rsidR="009F243F" w:rsidRDefault="009F243F" w:rsidP="009F243F">
      <w:pPr>
        <w:widowControl w:val="0"/>
        <w:autoSpaceDE w:val="0"/>
        <w:autoSpaceDN w:val="0"/>
        <w:adjustRightInd w:val="0"/>
        <w:spacing w:after="0" w:line="240" w:lineRule="auto"/>
        <w:ind w:left="3540" w:hanging="3540"/>
        <w:rPr>
          <w:rFonts w:ascii="Arial" w:eastAsiaTheme="minorEastAsia" w:hAnsi="Arial" w:cs="Arial"/>
          <w:kern w:val="0"/>
          <w:sz w:val="20"/>
          <w:szCs w:val="20"/>
          <w:lang w:eastAsia="de-DE"/>
        </w:rPr>
      </w:pPr>
      <w:r w:rsidRPr="00FC014E">
        <w:rPr>
          <w:rFonts w:ascii="Arial" w:eastAsiaTheme="minorEastAsia" w:hAnsi="Arial" w:cs="Arial"/>
          <w:kern w:val="0"/>
          <w:sz w:val="20"/>
          <w:szCs w:val="20"/>
          <w:lang w:eastAsia="de-DE"/>
        </w:rPr>
        <w:t xml:space="preserve">UV-Beständigkeit </w:t>
      </w:r>
      <w:r w:rsidRPr="00FC014E">
        <w:rPr>
          <w:rFonts w:ascii="Arial" w:eastAsiaTheme="minorEastAsia" w:hAnsi="Arial" w:cs="Arial"/>
          <w:kern w:val="0"/>
          <w:sz w:val="20"/>
          <w:szCs w:val="20"/>
          <w:lang w:eastAsia="de-DE"/>
        </w:rPr>
        <w:tab/>
        <w:t>Ja, Testbedingungen: UV-A- und U</w:t>
      </w:r>
      <w:r>
        <w:rPr>
          <w:rFonts w:ascii="Arial" w:eastAsiaTheme="minorEastAsia" w:hAnsi="Arial" w:cs="Arial"/>
          <w:kern w:val="0"/>
          <w:sz w:val="20"/>
          <w:szCs w:val="20"/>
          <w:lang w:eastAsia="de-DE"/>
        </w:rPr>
        <w:t xml:space="preserve"> </w:t>
      </w:r>
      <w:r w:rsidRPr="00FC014E">
        <w:rPr>
          <w:rFonts w:ascii="Arial" w:eastAsiaTheme="minorEastAsia" w:hAnsi="Arial" w:cs="Arial"/>
          <w:kern w:val="0"/>
          <w:sz w:val="20"/>
          <w:szCs w:val="20"/>
          <w:lang w:eastAsia="de-DE"/>
        </w:rPr>
        <w:t xml:space="preserve">Strahlungsdosen, </w:t>
      </w:r>
      <w:r>
        <w:rPr>
          <w:rFonts w:ascii="Arial" w:eastAsiaTheme="minorEastAsia" w:hAnsi="Arial" w:cs="Arial"/>
          <w:kern w:val="0"/>
          <w:sz w:val="20"/>
          <w:szCs w:val="20"/>
          <w:lang w:eastAsia="de-DE"/>
        </w:rPr>
        <w:br/>
      </w:r>
      <w:r w:rsidRPr="00FC014E">
        <w:rPr>
          <w:rFonts w:ascii="Arial" w:eastAsiaTheme="minorEastAsia" w:hAnsi="Arial" w:cs="Arial"/>
          <w:kern w:val="0"/>
          <w:sz w:val="20"/>
          <w:szCs w:val="20"/>
          <w:lang w:eastAsia="de-DE"/>
        </w:rPr>
        <w:t>die einer zehnjährigen direkten Sonneneinstrahlung</w:t>
      </w:r>
      <w:r>
        <w:rPr>
          <w:rFonts w:ascii="Arial" w:eastAsiaTheme="minorEastAsia" w:hAnsi="Arial" w:cs="Arial"/>
          <w:kern w:val="0"/>
          <w:sz w:val="20"/>
          <w:szCs w:val="20"/>
          <w:lang w:eastAsia="de-DE"/>
        </w:rPr>
        <w:t xml:space="preserve"> </w:t>
      </w:r>
      <w:r w:rsidRPr="00FC014E">
        <w:rPr>
          <w:rFonts w:ascii="Arial" w:eastAsiaTheme="minorEastAsia" w:hAnsi="Arial" w:cs="Arial"/>
          <w:kern w:val="0"/>
          <w:sz w:val="20"/>
          <w:szCs w:val="20"/>
          <w:lang w:eastAsia="de-DE"/>
        </w:rPr>
        <w:t>entsprechen</w:t>
      </w:r>
      <w:r w:rsidRPr="001F1B5F">
        <w:rPr>
          <w:rFonts w:ascii="Arial" w:eastAsiaTheme="minorEastAsia" w:hAnsi="Arial" w:cs="Arial"/>
          <w:kern w:val="0"/>
          <w:sz w:val="20"/>
          <w:szCs w:val="20"/>
          <w:lang w:eastAsia="de-DE"/>
        </w:rPr>
        <w:t xml:space="preserve"> </w:t>
      </w:r>
    </w:p>
    <w:p w14:paraId="7BC244E7" w14:textId="77777777" w:rsidR="00250C47" w:rsidRPr="006D4C56" w:rsidRDefault="00250C47" w:rsidP="00250C47">
      <w:pPr>
        <w:widowControl w:val="0"/>
        <w:autoSpaceDE w:val="0"/>
        <w:autoSpaceDN w:val="0"/>
        <w:adjustRightInd w:val="0"/>
        <w:spacing w:after="0" w:line="240" w:lineRule="auto"/>
        <w:rPr>
          <w:rFonts w:ascii="Arial" w:eastAsiaTheme="minorEastAsia" w:hAnsi="Arial" w:cs="Arial"/>
          <w:kern w:val="0"/>
          <w:sz w:val="20"/>
          <w:szCs w:val="20"/>
          <w:lang w:eastAsia="de-DE"/>
        </w:rPr>
      </w:pPr>
      <w:r w:rsidRPr="006D4C56">
        <w:rPr>
          <w:rFonts w:ascii="Arial" w:eastAsiaTheme="minorEastAsia" w:hAnsi="Arial" w:cs="Arial"/>
          <w:kern w:val="0"/>
          <w:sz w:val="20"/>
          <w:szCs w:val="20"/>
          <w:lang w:eastAsia="de-DE"/>
        </w:rPr>
        <w:t xml:space="preserve">TM30, TM21, TM82:        </w:t>
      </w:r>
      <w:r w:rsidRPr="006D4C56">
        <w:rPr>
          <w:rFonts w:ascii="Arial" w:eastAsiaTheme="minorEastAsia" w:hAnsi="Arial" w:cs="Arial"/>
          <w:kern w:val="0"/>
          <w:sz w:val="20"/>
          <w:szCs w:val="20"/>
          <w:lang w:eastAsia="de-DE"/>
        </w:rPr>
        <w:tab/>
      </w:r>
      <w:r w:rsidRPr="006D4C56">
        <w:rPr>
          <w:rFonts w:ascii="Arial" w:eastAsiaTheme="minorEastAsia" w:hAnsi="Arial" w:cs="Arial"/>
          <w:kern w:val="0"/>
          <w:sz w:val="20"/>
          <w:szCs w:val="20"/>
          <w:lang w:eastAsia="de-DE"/>
        </w:rPr>
        <w:tab/>
        <w:t>Berichte auf Anfrage erhältlich</w:t>
      </w:r>
    </w:p>
    <w:p w14:paraId="66DA55F1" w14:textId="77777777" w:rsidR="00250C47" w:rsidRPr="006D4C56" w:rsidRDefault="00250C47" w:rsidP="00250C47">
      <w:pPr>
        <w:widowControl w:val="0"/>
        <w:autoSpaceDE w:val="0"/>
        <w:autoSpaceDN w:val="0"/>
        <w:adjustRightInd w:val="0"/>
        <w:spacing w:after="0" w:line="240" w:lineRule="auto"/>
        <w:rPr>
          <w:rFonts w:ascii="Arial" w:eastAsiaTheme="minorEastAsia" w:hAnsi="Arial" w:cs="Arial"/>
          <w:kern w:val="0"/>
          <w:sz w:val="20"/>
          <w:szCs w:val="20"/>
          <w:lang w:eastAsia="de-DE"/>
        </w:rPr>
      </w:pPr>
      <w:r w:rsidRPr="006D4C56">
        <w:rPr>
          <w:rFonts w:ascii="Arial" w:eastAsiaTheme="minorEastAsia" w:hAnsi="Arial" w:cs="Arial"/>
          <w:kern w:val="0"/>
          <w:sz w:val="20"/>
          <w:szCs w:val="20"/>
          <w:lang w:eastAsia="de-DE"/>
        </w:rPr>
        <w:t xml:space="preserve">LM79, LM80:            </w:t>
      </w:r>
      <w:r w:rsidRPr="006D4C56">
        <w:rPr>
          <w:rFonts w:ascii="Arial" w:eastAsiaTheme="minorEastAsia" w:hAnsi="Arial" w:cs="Arial"/>
          <w:kern w:val="0"/>
          <w:sz w:val="20"/>
          <w:szCs w:val="20"/>
          <w:lang w:eastAsia="de-DE"/>
        </w:rPr>
        <w:tab/>
      </w:r>
      <w:r w:rsidRPr="006D4C56">
        <w:rPr>
          <w:rFonts w:ascii="Arial" w:eastAsiaTheme="minorEastAsia" w:hAnsi="Arial" w:cs="Arial"/>
          <w:kern w:val="0"/>
          <w:sz w:val="20"/>
          <w:szCs w:val="20"/>
          <w:lang w:eastAsia="de-DE"/>
        </w:rPr>
        <w:tab/>
      </w:r>
      <w:r w:rsidRPr="006D4C56">
        <w:rPr>
          <w:rFonts w:ascii="Arial" w:eastAsiaTheme="minorEastAsia" w:hAnsi="Arial" w:cs="Arial"/>
          <w:kern w:val="0"/>
          <w:sz w:val="20"/>
          <w:szCs w:val="20"/>
          <w:lang w:eastAsia="de-DE"/>
        </w:rPr>
        <w:tab/>
        <w:t>Berichte auf Anfrage erhältlich</w:t>
      </w:r>
    </w:p>
    <w:p w14:paraId="15572105" w14:textId="77777777" w:rsidR="00250C47" w:rsidRPr="006D4C56" w:rsidRDefault="00250C47">
      <w:pPr>
        <w:rPr>
          <w:rFonts w:ascii="Arial" w:hAnsi="Arial" w:cs="Arial"/>
        </w:rPr>
      </w:pPr>
    </w:p>
    <w:p w14:paraId="4DAC6F4E" w14:textId="7C46E0EB" w:rsidR="00046592" w:rsidRDefault="00046592"/>
    <w:sectPr w:rsidR="0004659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3432"/>
    <w:multiLevelType w:val="hybridMultilevel"/>
    <w:tmpl w:val="53EE617A"/>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72491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A03"/>
    <w:rsid w:val="00046592"/>
    <w:rsid w:val="000761AD"/>
    <w:rsid w:val="000C0D03"/>
    <w:rsid w:val="000D5FB4"/>
    <w:rsid w:val="001A32DE"/>
    <w:rsid w:val="001B62B1"/>
    <w:rsid w:val="00250C47"/>
    <w:rsid w:val="003C577F"/>
    <w:rsid w:val="00481EBE"/>
    <w:rsid w:val="005306C1"/>
    <w:rsid w:val="00547520"/>
    <w:rsid w:val="005A682A"/>
    <w:rsid w:val="005F6576"/>
    <w:rsid w:val="00613A6F"/>
    <w:rsid w:val="00615763"/>
    <w:rsid w:val="00666C92"/>
    <w:rsid w:val="006670AB"/>
    <w:rsid w:val="006B2336"/>
    <w:rsid w:val="006C3B0F"/>
    <w:rsid w:val="006D4C56"/>
    <w:rsid w:val="00722C1C"/>
    <w:rsid w:val="0077666F"/>
    <w:rsid w:val="0083113E"/>
    <w:rsid w:val="008949B8"/>
    <w:rsid w:val="008B1517"/>
    <w:rsid w:val="009F243F"/>
    <w:rsid w:val="00A15AE3"/>
    <w:rsid w:val="00A5270C"/>
    <w:rsid w:val="00A964AB"/>
    <w:rsid w:val="00B7053C"/>
    <w:rsid w:val="00BB7FE3"/>
    <w:rsid w:val="00BC0117"/>
    <w:rsid w:val="00BC3B96"/>
    <w:rsid w:val="00C528C3"/>
    <w:rsid w:val="00CB26D3"/>
    <w:rsid w:val="00CF1314"/>
    <w:rsid w:val="00D9694C"/>
    <w:rsid w:val="00DB5306"/>
    <w:rsid w:val="00DF0365"/>
    <w:rsid w:val="00E37592"/>
    <w:rsid w:val="00E61216"/>
    <w:rsid w:val="00EE2030"/>
    <w:rsid w:val="00F719D8"/>
    <w:rsid w:val="00FA113C"/>
    <w:rsid w:val="00FF5A03"/>
    <w:rsid w:val="160CFF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CE0C3"/>
  <w15:chartTrackingRefBased/>
  <w15:docId w15:val="{46DEBA71-AE5A-4B7F-AB9D-8894AB7C2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F5A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F5A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F5A0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F5A0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F5A0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F5A0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F5A0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F5A0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F5A0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F5A0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F5A0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F5A0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F5A0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F5A0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F5A0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F5A0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F5A0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F5A03"/>
    <w:rPr>
      <w:rFonts w:eastAsiaTheme="majorEastAsia" w:cstheme="majorBidi"/>
      <w:color w:val="272727" w:themeColor="text1" w:themeTint="D8"/>
    </w:rPr>
  </w:style>
  <w:style w:type="paragraph" w:styleId="Titel">
    <w:name w:val="Title"/>
    <w:basedOn w:val="Standard"/>
    <w:next w:val="Standard"/>
    <w:link w:val="TitelZchn"/>
    <w:uiPriority w:val="10"/>
    <w:qFormat/>
    <w:rsid w:val="00FF5A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F5A0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F5A0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F5A0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F5A0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F5A03"/>
    <w:rPr>
      <w:i/>
      <w:iCs/>
      <w:color w:val="404040" w:themeColor="text1" w:themeTint="BF"/>
    </w:rPr>
  </w:style>
  <w:style w:type="paragraph" w:styleId="Listenabsatz">
    <w:name w:val="List Paragraph"/>
    <w:basedOn w:val="Standard"/>
    <w:uiPriority w:val="34"/>
    <w:qFormat/>
    <w:rsid w:val="00FF5A03"/>
    <w:pPr>
      <w:ind w:left="720"/>
      <w:contextualSpacing/>
    </w:pPr>
  </w:style>
  <w:style w:type="character" w:styleId="IntensiveHervorhebung">
    <w:name w:val="Intense Emphasis"/>
    <w:basedOn w:val="Absatz-Standardschriftart"/>
    <w:uiPriority w:val="21"/>
    <w:qFormat/>
    <w:rsid w:val="00FF5A03"/>
    <w:rPr>
      <w:i/>
      <w:iCs/>
      <w:color w:val="0F4761" w:themeColor="accent1" w:themeShade="BF"/>
    </w:rPr>
  </w:style>
  <w:style w:type="paragraph" w:styleId="IntensivesZitat">
    <w:name w:val="Intense Quote"/>
    <w:basedOn w:val="Standard"/>
    <w:next w:val="Standard"/>
    <w:link w:val="IntensivesZitatZchn"/>
    <w:uiPriority w:val="30"/>
    <w:qFormat/>
    <w:rsid w:val="00FF5A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F5A03"/>
    <w:rPr>
      <w:i/>
      <w:iCs/>
      <w:color w:val="0F4761" w:themeColor="accent1" w:themeShade="BF"/>
    </w:rPr>
  </w:style>
  <w:style w:type="character" w:styleId="IntensiverVerweis">
    <w:name w:val="Intense Reference"/>
    <w:basedOn w:val="Absatz-Standardschriftart"/>
    <w:uiPriority w:val="32"/>
    <w:qFormat/>
    <w:rsid w:val="00FF5A03"/>
    <w:rPr>
      <w:b/>
      <w:bCs/>
      <w:smallCaps/>
      <w:color w:val="0F4761" w:themeColor="accent1" w:themeShade="BF"/>
      <w:spacing w:val="5"/>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2141E53A78AA14AB7EA7A2B6659DB8F" ma:contentTypeVersion="12" ma:contentTypeDescription="Ein neues Dokument erstellen." ma:contentTypeScope="" ma:versionID="33559ca19d930f39148573e1f71a219c">
  <xsd:schema xmlns:xsd="http://www.w3.org/2001/XMLSchema" xmlns:xs="http://www.w3.org/2001/XMLSchema" xmlns:p="http://schemas.microsoft.com/office/2006/metadata/properties" xmlns:ns2="a5a7b78a-a0f9-48e8-bc75-66e720fbb2a2" xmlns:ns3="59fe52f9-08cd-4680-bca6-6274c66ef8a7" targetNamespace="http://schemas.microsoft.com/office/2006/metadata/properties" ma:root="true" ma:fieldsID="acd935b02c44eb5bd840642968470a8d" ns2:_="" ns3:_="">
    <xsd:import namespace="a5a7b78a-a0f9-48e8-bc75-66e720fbb2a2"/>
    <xsd:import namespace="59fe52f9-08cd-4680-bca6-6274c66ef8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b78a-a0f9-48e8-bc75-66e720fbb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3d459374-35f4-4cc4-8209-1117ea41491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fe52f9-08cd-4680-bca6-6274c66ef8a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305678e-fd2f-4760-8f0b-fd012a5937f5}" ma:internalName="TaxCatchAll" ma:showField="CatchAllData" ma:web="59fe52f9-08cd-4680-bca6-6274c66ef8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a7b78a-a0f9-48e8-bc75-66e720fbb2a2">
      <Terms xmlns="http://schemas.microsoft.com/office/infopath/2007/PartnerControls"/>
    </lcf76f155ced4ddcb4097134ff3c332f>
    <TaxCatchAll xmlns="59fe52f9-08cd-4680-bca6-6274c66ef8a7" xsi:nil="true"/>
  </documentManagement>
</p:properties>
</file>

<file path=customXml/itemProps1.xml><?xml version="1.0" encoding="utf-8"?>
<ds:datastoreItem xmlns:ds="http://schemas.openxmlformats.org/officeDocument/2006/customXml" ds:itemID="{C06756C9-182F-4E6E-9C7A-3630E3DDD612}"/>
</file>

<file path=customXml/itemProps2.xml><?xml version="1.0" encoding="utf-8"?>
<ds:datastoreItem xmlns:ds="http://schemas.openxmlformats.org/officeDocument/2006/customXml" ds:itemID="{BDD99F0E-ECCF-498C-B47B-745FDEE9ACDC}">
  <ds:schemaRefs>
    <ds:schemaRef ds:uri="http://schemas.microsoft.com/sharepoint/v3/contenttype/forms"/>
  </ds:schemaRefs>
</ds:datastoreItem>
</file>

<file path=customXml/itemProps3.xml><?xml version="1.0" encoding="utf-8"?>
<ds:datastoreItem xmlns:ds="http://schemas.openxmlformats.org/officeDocument/2006/customXml" ds:itemID="{BA2EDFA0-17C1-4D91-8823-0B7DED03856C}">
  <ds:schemaRefs>
    <ds:schemaRef ds:uri="http://schemas.microsoft.com/office/2006/metadata/properties"/>
    <ds:schemaRef ds:uri="http://schemas.microsoft.com/office/infopath/2007/PartnerControls"/>
    <ds:schemaRef ds:uri="dcf8a495-1023-4eea-820b-e76c70f2fa2f"/>
    <ds:schemaRef ds:uri="5f923376-ad6d-4fb0-873f-adf0c92a967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580</Words>
  <Characters>3659</Characters>
  <Application>Microsoft Office Word</Application>
  <DocSecurity>0</DocSecurity>
  <Lines>30</Lines>
  <Paragraphs>8</Paragraphs>
  <ScaleCrop>false</ScaleCrop>
  <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Luyten, Lukas</dc:creator>
  <cp:keywords/>
  <dc:description/>
  <cp:lastModifiedBy>Luyten, Lukas</cp:lastModifiedBy>
  <cp:revision>32</cp:revision>
  <dcterms:created xsi:type="dcterms:W3CDTF">2026-04-22T07:34:00Z</dcterms:created>
  <dcterms:modified xsi:type="dcterms:W3CDTF">2026-06-15T11:15:00Z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0x010100F2141E53A78AA14AB7EA7A2B6659DB8F</vt:lpwstr>
  </property>
  <property fmtid="{D5CDD505-2E9C-101B-9397-08002B2CF9AE}" pid="3" name="MediaServiceImageTags">
    <vt:lpwstr/>
  </property>
  <property fmtid="{D5CDD505-2E9C-101B-9397-08002B2CF9AE}" pid="4" name="docLang">
    <vt:lpwstr>de</vt:lpwstr>
  </property>
</Properties>
</file>